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07" w:rsidRPr="001F24B2" w:rsidRDefault="00820C07" w:rsidP="00820C07">
      <w:pPr>
        <w:pStyle w:val="NormalWeb"/>
        <w:spacing w:before="0" w:after="0"/>
        <w:rPr>
          <w:rFonts w:ascii="Arial" w:hAnsi="Arial" w:cs="Arial"/>
          <w:b/>
          <w:iCs/>
          <w:sz w:val="20"/>
        </w:rPr>
      </w:pPr>
      <w:bookmarkStart w:id="0" w:name="_GoBack"/>
      <w:bookmarkEnd w:id="0"/>
    </w:p>
    <w:p w:rsidR="000C2DEB" w:rsidRPr="00076F04" w:rsidRDefault="000C2DEB" w:rsidP="000C2DEB">
      <w:pPr>
        <w:pStyle w:val="Title"/>
        <w:rPr>
          <w:rFonts w:ascii="Arial" w:hAnsi="Arial" w:cs="Arial"/>
          <w:b/>
          <w:bCs/>
          <w:sz w:val="32"/>
          <w:szCs w:val="22"/>
        </w:rPr>
      </w:pPr>
      <w:r>
        <w:rPr>
          <w:rFonts w:ascii="Arial" w:hAnsi="Arial" w:cs="Arial"/>
          <w:b/>
          <w:bCs/>
          <w:sz w:val="32"/>
          <w:szCs w:val="22"/>
        </w:rPr>
        <w:t>49</w:t>
      </w:r>
      <w:r w:rsidRPr="00FD5DDA">
        <w:rPr>
          <w:rFonts w:ascii="Arial" w:hAnsi="Arial" w:cs="Arial"/>
          <w:b/>
          <w:bCs/>
          <w:sz w:val="32"/>
          <w:szCs w:val="22"/>
          <w:vertAlign w:val="superscript"/>
        </w:rPr>
        <w:t>th</w:t>
      </w:r>
      <w:r>
        <w:rPr>
          <w:rFonts w:ascii="Arial" w:hAnsi="Arial" w:cs="Arial"/>
          <w:b/>
          <w:bCs/>
          <w:sz w:val="32"/>
          <w:szCs w:val="22"/>
        </w:rPr>
        <w:t xml:space="preserve"> </w:t>
      </w:r>
      <w:r w:rsidRPr="00076F04">
        <w:rPr>
          <w:rFonts w:ascii="Arial" w:hAnsi="Arial" w:cs="Arial"/>
          <w:b/>
          <w:bCs/>
          <w:sz w:val="32"/>
          <w:szCs w:val="22"/>
        </w:rPr>
        <w:t>COOLING PRIZE COMPETITION 201</w:t>
      </w:r>
      <w:r>
        <w:rPr>
          <w:rFonts w:ascii="Arial" w:hAnsi="Arial" w:cs="Arial"/>
          <w:b/>
          <w:bCs/>
          <w:sz w:val="32"/>
          <w:szCs w:val="22"/>
        </w:rPr>
        <w:t>8</w:t>
      </w:r>
    </w:p>
    <w:p w:rsidR="000C2DEB" w:rsidRPr="0040367E" w:rsidRDefault="000C2DEB" w:rsidP="000C2DEB">
      <w:pPr>
        <w:pStyle w:val="Title"/>
        <w:rPr>
          <w:rFonts w:ascii="Arial" w:hAnsi="Arial" w:cs="Arial"/>
          <w:b/>
          <w:bCs/>
          <w:sz w:val="28"/>
          <w:szCs w:val="22"/>
        </w:rPr>
      </w:pPr>
    </w:p>
    <w:p w:rsidR="000C2DEB" w:rsidRPr="00076F04" w:rsidRDefault="000C2DEB" w:rsidP="000C2DEB">
      <w:pPr>
        <w:pStyle w:val="Title"/>
        <w:rPr>
          <w:rFonts w:ascii="Arial" w:hAnsi="Arial" w:cs="Arial"/>
          <w:b/>
          <w:bCs/>
          <w:sz w:val="28"/>
          <w:szCs w:val="22"/>
        </w:rPr>
      </w:pPr>
      <w:r w:rsidRPr="00076F04">
        <w:rPr>
          <w:rFonts w:ascii="Arial" w:hAnsi="Arial" w:cs="Arial"/>
          <w:b/>
          <w:bCs/>
          <w:sz w:val="28"/>
          <w:szCs w:val="22"/>
        </w:rPr>
        <w:t xml:space="preserve">Rules and notes for entrants </w:t>
      </w:r>
    </w:p>
    <w:p w:rsidR="000C2DEB" w:rsidRPr="001E5D56" w:rsidRDefault="000C2DEB" w:rsidP="000C2DEB">
      <w:pPr>
        <w:pStyle w:val="Title"/>
        <w:rPr>
          <w:rFonts w:ascii="Arial" w:hAnsi="Arial" w:cs="Arial"/>
          <w:b/>
          <w:bCs/>
          <w:sz w:val="22"/>
          <w:szCs w:val="22"/>
        </w:rPr>
      </w:pPr>
    </w:p>
    <w:p w:rsidR="000C2DEB" w:rsidRPr="001E5D56" w:rsidRDefault="000C2DEB" w:rsidP="000C2DEB">
      <w:pPr>
        <w:pStyle w:val="Title"/>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The competition is open to Student or Full members of the British Geotechnical Association</w:t>
      </w:r>
      <w:r>
        <w:rPr>
          <w:rFonts w:ascii="Arial" w:hAnsi="Arial" w:cs="Arial"/>
          <w:sz w:val="22"/>
          <w:szCs w:val="22"/>
        </w:rPr>
        <w:t xml:space="preserve"> and/or Institution of Civil Engineers</w:t>
      </w:r>
      <w:r w:rsidRPr="001E5D56">
        <w:rPr>
          <w:rFonts w:ascii="Arial" w:hAnsi="Arial" w:cs="Arial"/>
          <w:sz w:val="22"/>
          <w:szCs w:val="22"/>
        </w:rPr>
        <w:t xml:space="preserve"> under the age of 3</w:t>
      </w:r>
      <w:r>
        <w:rPr>
          <w:rFonts w:ascii="Arial" w:hAnsi="Arial" w:cs="Arial"/>
          <w:sz w:val="22"/>
          <w:szCs w:val="22"/>
        </w:rPr>
        <w:t>3</w:t>
      </w:r>
      <w:r w:rsidRPr="001E5D56">
        <w:rPr>
          <w:rFonts w:ascii="Arial" w:hAnsi="Arial" w:cs="Arial"/>
          <w:sz w:val="22"/>
          <w:szCs w:val="22"/>
        </w:rPr>
        <w:t xml:space="preserve"> on 31</w:t>
      </w:r>
      <w:r w:rsidRPr="001E5D56">
        <w:rPr>
          <w:rFonts w:ascii="Arial" w:hAnsi="Arial" w:cs="Arial"/>
          <w:sz w:val="22"/>
          <w:szCs w:val="22"/>
          <w:vertAlign w:val="superscript"/>
        </w:rPr>
        <w:t>st</w:t>
      </w:r>
      <w:r w:rsidRPr="001E5D56">
        <w:rPr>
          <w:rFonts w:ascii="Arial" w:hAnsi="Arial" w:cs="Arial"/>
          <w:sz w:val="22"/>
          <w:szCs w:val="22"/>
        </w:rPr>
        <w:t xml:space="preserve"> December 201</w:t>
      </w:r>
      <w:r>
        <w:rPr>
          <w:rFonts w:ascii="Arial" w:hAnsi="Arial" w:cs="Arial"/>
          <w:sz w:val="22"/>
          <w:szCs w:val="22"/>
        </w:rPr>
        <w:t>8</w:t>
      </w:r>
      <w:r w:rsidRPr="001E5D56">
        <w:rPr>
          <w:rFonts w:ascii="Arial" w:hAnsi="Arial" w:cs="Arial"/>
          <w:sz w:val="22"/>
          <w:szCs w:val="22"/>
        </w:rPr>
        <w:t>.</w:t>
      </w:r>
    </w:p>
    <w:p w:rsidR="000C2DEB" w:rsidRPr="001E5D56" w:rsidRDefault="000C2DEB" w:rsidP="000C2DEB">
      <w:pPr>
        <w:pStyle w:val="Title"/>
        <w:ind w:left="567"/>
        <w:jc w:val="left"/>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 xml:space="preserve">Entrants may write a paper on any topic dealing with the engineering behaviour of the ground, whether it be a description of an industrial design or construction project, development of a new piece of equipment, or research. The aim of the competition is to encourage young engineers to write their first technical paper, and therefore equal merit will be given to high quality industrial experience as to state-of-the-art research. The work does not have to be solely that of the author, but the author’s part should be stated clearly. </w:t>
      </w:r>
      <w:r>
        <w:rPr>
          <w:rFonts w:ascii="Arial" w:hAnsi="Arial" w:cs="Arial"/>
          <w:sz w:val="22"/>
          <w:szCs w:val="22"/>
        </w:rPr>
        <w:t>This must be confirmed in writing at the time of submission.</w:t>
      </w:r>
    </w:p>
    <w:p w:rsidR="000C2DEB" w:rsidRPr="001E5D56" w:rsidRDefault="000C2DEB" w:rsidP="000C2DEB">
      <w:pPr>
        <w:pStyle w:val="Title"/>
        <w:jc w:val="left"/>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Paper</w:t>
      </w:r>
      <w:r>
        <w:rPr>
          <w:rFonts w:ascii="Arial" w:hAnsi="Arial" w:cs="Arial"/>
          <w:sz w:val="22"/>
          <w:szCs w:val="22"/>
        </w:rPr>
        <w:t>s must not exceed 2000 words, ex</w:t>
      </w:r>
      <w:r w:rsidRPr="001E5D56">
        <w:rPr>
          <w:rFonts w:ascii="Arial" w:hAnsi="Arial" w:cs="Arial"/>
          <w:sz w:val="22"/>
          <w:szCs w:val="22"/>
        </w:rPr>
        <w:t xml:space="preserve">cluding titles, captions and references, and should be submitted to the BGA Co-ordinator at the ICE in PDF format. </w:t>
      </w:r>
      <w:r>
        <w:rPr>
          <w:rFonts w:ascii="Arial" w:hAnsi="Arial" w:cs="Arial"/>
          <w:sz w:val="22"/>
          <w:szCs w:val="22"/>
        </w:rPr>
        <w:t xml:space="preserve">They must confirm in writing that the paper does not exceed 2000 words. </w:t>
      </w:r>
      <w:r w:rsidRPr="001E5D56">
        <w:rPr>
          <w:rFonts w:ascii="Arial" w:hAnsi="Arial" w:cs="Arial"/>
          <w:sz w:val="22"/>
          <w:szCs w:val="22"/>
        </w:rPr>
        <w:t xml:space="preserve"> Entrants must also submit a brief CV indicating their age, education, past experience etc and a completed application form in Excel format</w:t>
      </w:r>
      <w:r w:rsidRPr="00FD5DDA">
        <w:rPr>
          <w:rFonts w:ascii="Arial" w:hAnsi="Arial" w:cs="Arial"/>
          <w:b/>
          <w:sz w:val="22"/>
          <w:szCs w:val="22"/>
        </w:rPr>
        <w:t xml:space="preserve">.  The closing date is </w:t>
      </w:r>
      <w:r>
        <w:rPr>
          <w:rFonts w:ascii="Arial" w:hAnsi="Arial" w:cs="Arial"/>
          <w:b/>
          <w:sz w:val="22"/>
          <w:szCs w:val="22"/>
        </w:rPr>
        <w:t>Friday 15</w:t>
      </w:r>
      <w:r w:rsidRPr="00222281">
        <w:rPr>
          <w:rFonts w:ascii="Arial" w:hAnsi="Arial" w:cs="Arial"/>
          <w:b/>
          <w:sz w:val="22"/>
          <w:szCs w:val="22"/>
          <w:vertAlign w:val="superscript"/>
        </w:rPr>
        <w:t>th</w:t>
      </w:r>
      <w:r>
        <w:rPr>
          <w:rFonts w:ascii="Arial" w:hAnsi="Arial" w:cs="Arial"/>
          <w:b/>
          <w:sz w:val="22"/>
          <w:szCs w:val="22"/>
        </w:rPr>
        <w:t xml:space="preserve"> </w:t>
      </w:r>
      <w:r w:rsidRPr="00FD5DDA">
        <w:rPr>
          <w:rFonts w:ascii="Arial" w:hAnsi="Arial" w:cs="Arial"/>
          <w:b/>
          <w:sz w:val="22"/>
          <w:szCs w:val="22"/>
        </w:rPr>
        <w:t>December 2017.</w:t>
      </w:r>
    </w:p>
    <w:p w:rsidR="000C2DEB" w:rsidRPr="001E5D56" w:rsidRDefault="000C2DEB" w:rsidP="000C2DEB">
      <w:pPr>
        <w:pStyle w:val="Title"/>
        <w:jc w:val="left"/>
        <w:rPr>
          <w:rFonts w:ascii="Arial" w:hAnsi="Arial" w:cs="Arial"/>
          <w:sz w:val="22"/>
          <w:szCs w:val="22"/>
        </w:rPr>
      </w:pPr>
    </w:p>
    <w:p w:rsidR="000C2DEB" w:rsidRPr="00FD5DDA" w:rsidRDefault="000C2DEB" w:rsidP="000C2DEB">
      <w:pPr>
        <w:pStyle w:val="Title"/>
        <w:numPr>
          <w:ilvl w:val="0"/>
          <w:numId w:val="3"/>
        </w:numPr>
        <w:ind w:left="567" w:hanging="567"/>
        <w:jc w:val="left"/>
        <w:rPr>
          <w:rFonts w:ascii="Arial" w:hAnsi="Arial" w:cs="Arial"/>
          <w:b/>
          <w:sz w:val="22"/>
          <w:szCs w:val="22"/>
        </w:rPr>
      </w:pPr>
      <w:r w:rsidRPr="001E5D56">
        <w:rPr>
          <w:rFonts w:ascii="Arial" w:hAnsi="Arial" w:cs="Arial"/>
          <w:sz w:val="22"/>
          <w:szCs w:val="22"/>
        </w:rPr>
        <w:t>Upon their receipt, papers are examined by a panel of BGA committee members and members of the ICE Local Association hosting the event. The panel will select up to 4 papers from finalists who will present their papers at the competition</w:t>
      </w:r>
      <w:r>
        <w:rPr>
          <w:rFonts w:ascii="Arial" w:hAnsi="Arial" w:cs="Arial"/>
          <w:sz w:val="22"/>
          <w:szCs w:val="22"/>
        </w:rPr>
        <w:t xml:space="preserve"> </w:t>
      </w:r>
      <w:r w:rsidRPr="00FD5DDA">
        <w:rPr>
          <w:rFonts w:ascii="Arial" w:hAnsi="Arial" w:cs="Arial"/>
          <w:b/>
          <w:sz w:val="22"/>
          <w:szCs w:val="22"/>
        </w:rPr>
        <w:t>to be held on 28</w:t>
      </w:r>
      <w:r w:rsidRPr="00FD5DDA">
        <w:rPr>
          <w:rFonts w:ascii="Arial" w:hAnsi="Arial" w:cs="Arial"/>
          <w:b/>
          <w:sz w:val="22"/>
          <w:szCs w:val="22"/>
          <w:vertAlign w:val="superscript"/>
        </w:rPr>
        <w:t>th</w:t>
      </w:r>
      <w:r w:rsidRPr="00FD5DDA">
        <w:rPr>
          <w:rFonts w:ascii="Arial" w:hAnsi="Arial" w:cs="Arial"/>
          <w:b/>
          <w:sz w:val="22"/>
          <w:szCs w:val="22"/>
        </w:rPr>
        <w:t xml:space="preserve"> February 2018 </w:t>
      </w:r>
      <w:r w:rsidRPr="00FD5DDA">
        <w:rPr>
          <w:rFonts w:ascii="Arial" w:hAnsi="Arial" w:cs="Arial"/>
          <w:sz w:val="22"/>
          <w:szCs w:val="22"/>
        </w:rPr>
        <w:t>in Manchester</w:t>
      </w:r>
      <w:r w:rsidRPr="00FD5DDA">
        <w:rPr>
          <w:rFonts w:ascii="Arial" w:hAnsi="Arial" w:cs="Arial"/>
          <w:b/>
          <w:sz w:val="22"/>
          <w:szCs w:val="22"/>
        </w:rPr>
        <w:t>.</w:t>
      </w:r>
    </w:p>
    <w:p w:rsidR="000C2DEB" w:rsidRPr="001E5D56" w:rsidRDefault="000C2DEB" w:rsidP="000C2DEB">
      <w:pPr>
        <w:pStyle w:val="Title"/>
        <w:jc w:val="left"/>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Presentations should be 10 minutes in length using appropriate visual aids for the audience of BGA and Local Association members. A panel of three geotechnical engineers will judge the competition. Presentations must keep strictly to time and should emphasise the geotechnical aspects of the work. After each presentation the Chairman will allow 5 minutes of discussion in which the judges and audience may question the author on their presentation.</w:t>
      </w:r>
    </w:p>
    <w:p w:rsidR="000C2DEB" w:rsidRPr="001E5D56" w:rsidRDefault="000C2DEB" w:rsidP="000C2DEB">
      <w:pPr>
        <w:pStyle w:val="Title"/>
        <w:jc w:val="left"/>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After the final presentation, the judges will retire to choose the winner, considering the written papers, the verbal presentations, the relative ages and experience of the contestants and the way they handled questions. During judging, a special lecture will be given by a guest speaker.</w:t>
      </w:r>
    </w:p>
    <w:p w:rsidR="000C2DEB" w:rsidRDefault="000C2DEB" w:rsidP="000C2DEB">
      <w:pPr>
        <w:pStyle w:val="ListParagraph"/>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 xml:space="preserve">When the judges return, their chairman will comment briefly on each submission and announce the winner who is presented with prizes from the BGA and </w:t>
      </w:r>
      <w:r w:rsidRPr="00FD5DDA">
        <w:rPr>
          <w:rFonts w:ascii="Arial" w:hAnsi="Arial" w:cs="Arial"/>
          <w:sz w:val="22"/>
          <w:szCs w:val="22"/>
        </w:rPr>
        <w:t>Ground Engineering</w:t>
      </w:r>
      <w:r w:rsidRPr="001E5D56">
        <w:rPr>
          <w:rFonts w:ascii="Arial" w:hAnsi="Arial" w:cs="Arial"/>
          <w:sz w:val="22"/>
          <w:szCs w:val="22"/>
        </w:rPr>
        <w:t xml:space="preserve"> magazine. Part of the BGA prize is sponsorship to attend the Young Geotechnical Engineers’ Conference (YGEC). </w:t>
      </w:r>
      <w:r>
        <w:rPr>
          <w:rFonts w:ascii="Arial" w:hAnsi="Arial" w:cs="Arial"/>
          <w:sz w:val="22"/>
          <w:szCs w:val="22"/>
        </w:rPr>
        <w:t xml:space="preserve"> </w:t>
      </w:r>
      <w:r w:rsidRPr="001E5D56">
        <w:rPr>
          <w:rFonts w:ascii="Arial" w:hAnsi="Arial" w:cs="Arial"/>
          <w:sz w:val="22"/>
          <w:szCs w:val="22"/>
        </w:rPr>
        <w:t>Each finalist will receive a prize (see below). The judges may, at their discretion, recommend a runner-up to be considered for sponsorship to YGEC.</w:t>
      </w:r>
    </w:p>
    <w:p w:rsidR="000C2DEB" w:rsidRDefault="000C2DEB" w:rsidP="000C2DEB">
      <w:pPr>
        <w:pStyle w:val="Title"/>
        <w:ind w:left="567"/>
        <w:jc w:val="left"/>
        <w:rPr>
          <w:rFonts w:ascii="Arial" w:hAnsi="Arial" w:cs="Arial"/>
          <w:sz w:val="22"/>
          <w:szCs w:val="22"/>
        </w:rPr>
      </w:pPr>
    </w:p>
    <w:p w:rsidR="000C2DEB" w:rsidRPr="00FD5DDA" w:rsidRDefault="000C2DEB" w:rsidP="000C2DEB">
      <w:pPr>
        <w:pStyle w:val="Title"/>
        <w:ind w:left="567"/>
        <w:jc w:val="right"/>
        <w:rPr>
          <w:rFonts w:ascii="Arial" w:hAnsi="Arial" w:cs="Arial"/>
          <w:i/>
          <w:sz w:val="18"/>
          <w:szCs w:val="22"/>
        </w:rPr>
      </w:pPr>
      <w:proofErr w:type="spellStart"/>
      <w:r w:rsidRPr="00FD5DDA">
        <w:rPr>
          <w:rFonts w:ascii="Arial" w:hAnsi="Arial" w:cs="Arial"/>
          <w:i/>
          <w:sz w:val="18"/>
          <w:szCs w:val="22"/>
        </w:rPr>
        <w:t>cont</w:t>
      </w:r>
      <w:proofErr w:type="spellEnd"/>
      <w:r w:rsidRPr="00FD5DDA">
        <w:rPr>
          <w:rFonts w:ascii="Arial" w:hAnsi="Arial" w:cs="Arial"/>
          <w:i/>
          <w:sz w:val="18"/>
          <w:szCs w:val="22"/>
        </w:rPr>
        <w:t>/………</w:t>
      </w:r>
    </w:p>
    <w:p w:rsidR="000C2DEB" w:rsidRPr="001E5D56" w:rsidRDefault="000C2DEB" w:rsidP="000C2DEB">
      <w:pPr>
        <w:overflowPunct/>
        <w:autoSpaceDE/>
        <w:autoSpaceDN/>
        <w:adjustRightInd/>
        <w:textAlignment w:val="auto"/>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 xml:space="preserve">When the judges return, their chairman will comment briefly on each submission and announce the winner who is presented with prizes from the BGA and </w:t>
      </w:r>
      <w:r w:rsidRPr="00FD5DDA">
        <w:rPr>
          <w:rFonts w:ascii="Arial" w:hAnsi="Arial" w:cs="Arial"/>
          <w:sz w:val="22"/>
          <w:szCs w:val="22"/>
        </w:rPr>
        <w:t>Ground Engineering</w:t>
      </w:r>
      <w:r w:rsidRPr="001E5D56">
        <w:rPr>
          <w:rFonts w:ascii="Arial" w:hAnsi="Arial" w:cs="Arial"/>
          <w:sz w:val="22"/>
          <w:szCs w:val="22"/>
        </w:rPr>
        <w:t xml:space="preserve"> magazine. Part of the BGA prize is sponsorship to attend the Young Geotechnical Engineers’ Conference (YGEC). </w:t>
      </w:r>
      <w:r>
        <w:rPr>
          <w:rFonts w:ascii="Arial" w:hAnsi="Arial" w:cs="Arial"/>
          <w:sz w:val="22"/>
          <w:szCs w:val="22"/>
        </w:rPr>
        <w:t xml:space="preserve"> </w:t>
      </w:r>
      <w:r w:rsidRPr="001E5D56">
        <w:rPr>
          <w:rFonts w:ascii="Arial" w:hAnsi="Arial" w:cs="Arial"/>
          <w:sz w:val="22"/>
          <w:szCs w:val="22"/>
        </w:rPr>
        <w:t>Each finalist will receive a prize (see below). The judges may, at their discretion, recommend a runner-up to be considered for sponsorship to YGEC.</w:t>
      </w:r>
    </w:p>
    <w:p w:rsidR="000C2DEB" w:rsidRDefault="000C2DEB" w:rsidP="000C2DEB">
      <w:pPr>
        <w:pStyle w:val="Title"/>
        <w:jc w:val="left"/>
        <w:rPr>
          <w:rFonts w:ascii="Arial" w:hAnsi="Arial" w:cs="Arial"/>
          <w:sz w:val="22"/>
          <w:szCs w:val="22"/>
        </w:rPr>
      </w:pPr>
    </w:p>
    <w:p w:rsidR="000C2DEB" w:rsidRPr="00076F04" w:rsidRDefault="000C2DEB" w:rsidP="000C2DEB">
      <w:pPr>
        <w:pStyle w:val="Title"/>
        <w:numPr>
          <w:ilvl w:val="0"/>
          <w:numId w:val="3"/>
        </w:numPr>
        <w:ind w:left="567" w:hanging="567"/>
        <w:jc w:val="left"/>
        <w:rPr>
          <w:rFonts w:ascii="Arial" w:hAnsi="Arial" w:cs="Arial"/>
          <w:sz w:val="22"/>
          <w:szCs w:val="22"/>
        </w:rPr>
      </w:pPr>
      <w:r w:rsidRPr="00076F04">
        <w:rPr>
          <w:rFonts w:ascii="Arial" w:hAnsi="Arial" w:cs="Arial"/>
          <w:sz w:val="22"/>
          <w:szCs w:val="22"/>
        </w:rPr>
        <w:t>The winner of the Cooling Prize is invited to submit their winning paper for publication in Ground Engineering. Winning and runner-up papers will be retained in the Cooling Prize Competition file, in the ICE Library.</w:t>
      </w:r>
    </w:p>
    <w:p w:rsidR="000C2DEB" w:rsidRPr="001E5D56" w:rsidRDefault="000C2DEB" w:rsidP="000C2DEB">
      <w:pPr>
        <w:pStyle w:val="Title"/>
        <w:jc w:val="left"/>
        <w:rPr>
          <w:rFonts w:ascii="Arial" w:hAnsi="Arial" w:cs="Arial"/>
          <w:sz w:val="22"/>
          <w:szCs w:val="22"/>
        </w:rPr>
      </w:pPr>
    </w:p>
    <w:p w:rsidR="000C2DEB" w:rsidRDefault="000C2DEB" w:rsidP="000C2DEB">
      <w:pPr>
        <w:pStyle w:val="Title"/>
        <w:numPr>
          <w:ilvl w:val="0"/>
          <w:numId w:val="3"/>
        </w:numPr>
        <w:ind w:left="567" w:hanging="567"/>
        <w:jc w:val="left"/>
        <w:rPr>
          <w:rFonts w:ascii="Arial" w:hAnsi="Arial" w:cs="Arial"/>
          <w:sz w:val="22"/>
          <w:szCs w:val="22"/>
        </w:rPr>
      </w:pPr>
      <w:r w:rsidRPr="001E5D56">
        <w:rPr>
          <w:rFonts w:ascii="Arial" w:hAnsi="Arial" w:cs="Arial"/>
          <w:sz w:val="22"/>
          <w:szCs w:val="22"/>
        </w:rPr>
        <w:t>After the competition the finalists are invited to join the judges and BGA members for dinner as guests of the BGA and Local Association. Travel and accommodation expenses will be met by the BGA.</w:t>
      </w:r>
    </w:p>
    <w:p w:rsidR="000C2DEB" w:rsidRPr="001E5D56" w:rsidRDefault="000C2DEB" w:rsidP="000C2DEB">
      <w:pPr>
        <w:pStyle w:val="Title"/>
        <w:jc w:val="left"/>
        <w:rPr>
          <w:rFonts w:ascii="Arial" w:hAnsi="Arial" w:cs="Arial"/>
          <w:sz w:val="22"/>
          <w:szCs w:val="22"/>
        </w:rPr>
      </w:pPr>
    </w:p>
    <w:p w:rsidR="000C2DEB" w:rsidRPr="001E5D56" w:rsidRDefault="000C2DEB" w:rsidP="000C2DEB">
      <w:pPr>
        <w:pStyle w:val="Title"/>
        <w:numPr>
          <w:ilvl w:val="0"/>
          <w:numId w:val="3"/>
        </w:numPr>
        <w:spacing w:after="240"/>
        <w:ind w:left="567" w:hanging="567"/>
        <w:jc w:val="left"/>
        <w:rPr>
          <w:rFonts w:ascii="Arial" w:hAnsi="Arial" w:cs="Arial"/>
          <w:sz w:val="22"/>
          <w:szCs w:val="22"/>
        </w:rPr>
      </w:pPr>
      <w:r w:rsidRPr="001E5D56">
        <w:rPr>
          <w:rFonts w:ascii="Arial" w:hAnsi="Arial" w:cs="Arial"/>
          <w:sz w:val="22"/>
          <w:szCs w:val="22"/>
        </w:rPr>
        <w:t>The criteria on which papers are judged originate from Dr Leonard Cooling and are as follows:</w:t>
      </w:r>
    </w:p>
    <w:p w:rsidR="000C2DEB" w:rsidRDefault="000C2DEB" w:rsidP="000C2DEB">
      <w:pPr>
        <w:pStyle w:val="Title"/>
        <w:spacing w:before="120"/>
        <w:ind w:left="567"/>
        <w:jc w:val="left"/>
        <w:rPr>
          <w:rFonts w:ascii="Arial" w:hAnsi="Arial" w:cs="Arial"/>
          <w:b/>
          <w:bCs/>
          <w:sz w:val="22"/>
          <w:szCs w:val="22"/>
        </w:rPr>
      </w:pPr>
      <w:r w:rsidRPr="001E5D56">
        <w:rPr>
          <w:rFonts w:ascii="Arial" w:hAnsi="Arial" w:cs="Arial"/>
          <w:b/>
          <w:bCs/>
          <w:sz w:val="22"/>
          <w:szCs w:val="22"/>
        </w:rPr>
        <w:t>Content</w:t>
      </w:r>
      <w:r w:rsidRPr="001E5D56">
        <w:rPr>
          <w:rFonts w:ascii="Arial" w:hAnsi="Arial" w:cs="Arial"/>
          <w:b/>
          <w:bCs/>
          <w:sz w:val="22"/>
          <w:szCs w:val="22"/>
        </w:rPr>
        <w:tab/>
      </w:r>
    </w:p>
    <w:p w:rsidR="000C2DEB" w:rsidRPr="001E5D56" w:rsidRDefault="000C2DEB" w:rsidP="000C2DEB">
      <w:pPr>
        <w:pStyle w:val="Title"/>
        <w:ind w:left="567"/>
        <w:jc w:val="left"/>
        <w:rPr>
          <w:rFonts w:ascii="Arial" w:hAnsi="Arial" w:cs="Arial"/>
          <w:b/>
          <w:bCs/>
          <w:sz w:val="22"/>
          <w:szCs w:val="22"/>
        </w:rPr>
      </w:pP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(a)</w:t>
      </w:r>
      <w:r w:rsidRPr="001E5D56">
        <w:rPr>
          <w:rFonts w:ascii="Arial" w:hAnsi="Arial" w:cs="Arial"/>
          <w:sz w:val="22"/>
          <w:szCs w:val="22"/>
        </w:rPr>
        <w:tab/>
        <w:t>Importance of problem and technical substance of paper</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(b)</w:t>
      </w:r>
      <w:r w:rsidRPr="001E5D56">
        <w:rPr>
          <w:rFonts w:ascii="Arial" w:hAnsi="Arial" w:cs="Arial"/>
          <w:sz w:val="22"/>
          <w:szCs w:val="22"/>
        </w:rPr>
        <w:tab/>
        <w:t>Grasp of subject and aptness of method of attack</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(c)</w:t>
      </w:r>
      <w:r w:rsidRPr="001E5D56">
        <w:rPr>
          <w:rFonts w:ascii="Arial" w:hAnsi="Arial" w:cs="Arial"/>
          <w:sz w:val="22"/>
          <w:szCs w:val="22"/>
        </w:rPr>
        <w:tab/>
        <w:t>Clarity of presentation of main results</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(d)</w:t>
      </w:r>
      <w:r w:rsidRPr="001E5D56">
        <w:rPr>
          <w:rFonts w:ascii="Arial" w:hAnsi="Arial" w:cs="Arial"/>
          <w:sz w:val="22"/>
          <w:szCs w:val="22"/>
        </w:rPr>
        <w:tab/>
        <w:t>Details of descriptions relating to soil and water conditions</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(e)</w:t>
      </w:r>
      <w:r w:rsidRPr="001E5D56">
        <w:rPr>
          <w:rFonts w:ascii="Arial" w:hAnsi="Arial" w:cs="Arial"/>
          <w:sz w:val="22"/>
          <w:szCs w:val="22"/>
        </w:rPr>
        <w:tab/>
        <w:t>Intrinsic merit in stimulating thought</w:t>
      </w:r>
    </w:p>
    <w:p w:rsidR="000C2DEB" w:rsidRPr="001E5D56" w:rsidRDefault="000C2DEB" w:rsidP="000C2DEB">
      <w:pPr>
        <w:pStyle w:val="Title"/>
        <w:ind w:left="567"/>
        <w:jc w:val="left"/>
        <w:rPr>
          <w:rFonts w:ascii="Arial" w:hAnsi="Arial" w:cs="Arial"/>
          <w:sz w:val="22"/>
          <w:szCs w:val="22"/>
        </w:rPr>
      </w:pPr>
    </w:p>
    <w:p w:rsidR="000C2DEB" w:rsidRDefault="000C2DEB" w:rsidP="000C2DEB">
      <w:pPr>
        <w:pStyle w:val="Title"/>
        <w:ind w:left="567"/>
        <w:jc w:val="left"/>
        <w:rPr>
          <w:rFonts w:ascii="Arial" w:hAnsi="Arial" w:cs="Arial"/>
          <w:b/>
          <w:bCs/>
          <w:sz w:val="22"/>
          <w:szCs w:val="22"/>
        </w:rPr>
      </w:pPr>
      <w:r w:rsidRPr="001E5D56">
        <w:rPr>
          <w:rFonts w:ascii="Arial" w:hAnsi="Arial" w:cs="Arial"/>
          <w:b/>
          <w:bCs/>
          <w:sz w:val="22"/>
          <w:szCs w:val="22"/>
        </w:rPr>
        <w:t>Presentation</w:t>
      </w:r>
    </w:p>
    <w:p w:rsidR="000C2DEB" w:rsidRPr="001E5D56" w:rsidRDefault="000C2DEB" w:rsidP="000C2DEB">
      <w:pPr>
        <w:pStyle w:val="Title"/>
        <w:ind w:left="567"/>
        <w:jc w:val="left"/>
        <w:rPr>
          <w:rFonts w:ascii="Arial" w:hAnsi="Arial" w:cs="Arial"/>
          <w:b/>
          <w:bCs/>
          <w:sz w:val="22"/>
          <w:szCs w:val="22"/>
        </w:rPr>
      </w:pP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(a)</w:t>
      </w:r>
      <w:r w:rsidRPr="001E5D56">
        <w:rPr>
          <w:rFonts w:ascii="Arial" w:hAnsi="Arial" w:cs="Arial"/>
          <w:sz w:val="22"/>
          <w:szCs w:val="22"/>
        </w:rPr>
        <w:tab/>
        <w:t>Clarity of delivery</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(b)</w:t>
      </w:r>
      <w:r w:rsidRPr="001E5D56">
        <w:rPr>
          <w:rFonts w:ascii="Arial" w:hAnsi="Arial" w:cs="Arial"/>
          <w:sz w:val="22"/>
          <w:szCs w:val="22"/>
        </w:rPr>
        <w:tab/>
        <w:t>Aptness of approach and emphasis of findings</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(c)</w:t>
      </w:r>
      <w:r w:rsidRPr="001E5D56">
        <w:rPr>
          <w:rFonts w:ascii="Arial" w:hAnsi="Arial" w:cs="Arial"/>
          <w:sz w:val="22"/>
          <w:szCs w:val="22"/>
        </w:rPr>
        <w:tab/>
        <w:t>Grasp of subject and skill in summing up</w:t>
      </w:r>
    </w:p>
    <w:p w:rsidR="000C2DEB" w:rsidRPr="001E5D56" w:rsidRDefault="000C2DEB" w:rsidP="000C2DEB">
      <w:pPr>
        <w:pStyle w:val="Title"/>
        <w:ind w:left="567"/>
        <w:jc w:val="left"/>
        <w:rPr>
          <w:rFonts w:ascii="Arial" w:hAnsi="Arial" w:cs="Arial"/>
          <w:sz w:val="22"/>
          <w:szCs w:val="22"/>
        </w:rPr>
      </w:pPr>
      <w:r w:rsidRPr="001E5D56">
        <w:rPr>
          <w:rFonts w:ascii="Arial" w:hAnsi="Arial" w:cs="Arial"/>
          <w:sz w:val="22"/>
          <w:szCs w:val="22"/>
        </w:rPr>
        <w:t>(d)</w:t>
      </w:r>
      <w:r w:rsidRPr="001E5D56">
        <w:rPr>
          <w:rFonts w:ascii="Arial" w:hAnsi="Arial" w:cs="Arial"/>
          <w:sz w:val="22"/>
          <w:szCs w:val="22"/>
        </w:rPr>
        <w:tab/>
        <w:t>Confidence and efficiency in dealing with questions</w:t>
      </w:r>
    </w:p>
    <w:p w:rsidR="000C2DEB" w:rsidRPr="001E5D56" w:rsidRDefault="000C2DEB" w:rsidP="000C2DEB">
      <w:pPr>
        <w:pStyle w:val="Title"/>
        <w:spacing w:after="120"/>
        <w:ind w:left="567"/>
        <w:jc w:val="left"/>
        <w:rPr>
          <w:rFonts w:ascii="Arial" w:hAnsi="Arial" w:cs="Arial"/>
          <w:sz w:val="22"/>
          <w:szCs w:val="22"/>
        </w:rPr>
      </w:pPr>
      <w:r w:rsidRPr="001E5D56">
        <w:rPr>
          <w:rFonts w:ascii="Arial" w:hAnsi="Arial" w:cs="Arial"/>
          <w:sz w:val="22"/>
          <w:szCs w:val="22"/>
        </w:rPr>
        <w:t>(e)</w:t>
      </w:r>
      <w:r w:rsidRPr="001E5D56">
        <w:rPr>
          <w:rFonts w:ascii="Arial" w:hAnsi="Arial" w:cs="Arial"/>
          <w:sz w:val="22"/>
          <w:szCs w:val="22"/>
        </w:rPr>
        <w:tab/>
        <w:t>Audience reaction – interest aroused as evidenced by discussion</w:t>
      </w:r>
    </w:p>
    <w:p w:rsidR="000C2DEB" w:rsidRPr="001E5D56" w:rsidRDefault="000C2DEB" w:rsidP="000C2DEB">
      <w:pPr>
        <w:pStyle w:val="Title"/>
        <w:jc w:val="left"/>
        <w:rPr>
          <w:rFonts w:ascii="Arial" w:hAnsi="Arial" w:cs="Arial"/>
          <w:sz w:val="22"/>
          <w:szCs w:val="22"/>
        </w:rPr>
      </w:pPr>
    </w:p>
    <w:p w:rsidR="000C2DEB" w:rsidRPr="001E5D56" w:rsidRDefault="000C2DEB" w:rsidP="000C2DEB">
      <w:pPr>
        <w:pStyle w:val="Title"/>
        <w:jc w:val="left"/>
        <w:rPr>
          <w:rFonts w:ascii="Arial" w:hAnsi="Arial" w:cs="Arial"/>
          <w:sz w:val="22"/>
          <w:szCs w:val="22"/>
        </w:rPr>
      </w:pPr>
      <w:r w:rsidRPr="001E5D56">
        <w:rPr>
          <w:rFonts w:ascii="Arial" w:hAnsi="Arial" w:cs="Arial"/>
          <w:sz w:val="22"/>
          <w:szCs w:val="22"/>
        </w:rPr>
        <w:t xml:space="preserve">11. Prizes </w:t>
      </w:r>
    </w:p>
    <w:p w:rsidR="000C2DEB" w:rsidRPr="001E5D56" w:rsidRDefault="000C2DEB" w:rsidP="000C2DEB">
      <w:pPr>
        <w:pStyle w:val="Title"/>
        <w:jc w:val="left"/>
        <w:rPr>
          <w:rFonts w:ascii="Arial" w:hAnsi="Arial" w:cs="Arial"/>
          <w:sz w:val="22"/>
          <w:szCs w:val="22"/>
        </w:rPr>
      </w:pP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£200 cheque from Ground Engineering</w:t>
      </w: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Cut glass decanter</w:t>
      </w: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BGA sponsorship to the YGEC</w:t>
      </w: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Rudolph Glossop and the rise of Geotechnology (or equivalent publication)</w:t>
      </w: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Dinner</w:t>
      </w: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CPD days</w:t>
      </w:r>
    </w:p>
    <w:p w:rsidR="000C2DEB"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Refereed paper added to your list of publications</w:t>
      </w:r>
    </w:p>
    <w:p w:rsidR="000C2DEB" w:rsidRPr="00A07EFF" w:rsidRDefault="000C2DEB" w:rsidP="000C2DEB">
      <w:pPr>
        <w:pStyle w:val="Title"/>
        <w:numPr>
          <w:ilvl w:val="0"/>
          <w:numId w:val="4"/>
        </w:numPr>
        <w:ind w:left="567" w:firstLine="0"/>
        <w:jc w:val="left"/>
        <w:rPr>
          <w:rFonts w:ascii="Arial" w:hAnsi="Arial" w:cs="Arial"/>
          <w:sz w:val="22"/>
          <w:szCs w:val="22"/>
        </w:rPr>
      </w:pPr>
      <w:r w:rsidRPr="00A07EFF">
        <w:rPr>
          <w:rFonts w:ascii="Arial" w:hAnsi="Arial" w:cs="Arial"/>
          <w:sz w:val="22"/>
          <w:szCs w:val="22"/>
        </w:rPr>
        <w:t>CV brownie points!</w:t>
      </w:r>
    </w:p>
    <w:p w:rsidR="000C2DEB" w:rsidRPr="001E5D56" w:rsidRDefault="000C2DEB" w:rsidP="000C2DEB">
      <w:pPr>
        <w:pStyle w:val="Title"/>
        <w:jc w:val="left"/>
        <w:rPr>
          <w:rFonts w:ascii="Arial" w:hAnsi="Arial" w:cs="Arial"/>
          <w:sz w:val="22"/>
          <w:szCs w:val="22"/>
        </w:rPr>
      </w:pPr>
    </w:p>
    <w:p w:rsidR="000C2DEB" w:rsidRDefault="000C2DEB" w:rsidP="000C2DEB">
      <w:pPr>
        <w:pStyle w:val="Title"/>
        <w:jc w:val="left"/>
        <w:rPr>
          <w:rFonts w:ascii="Arial" w:hAnsi="Arial" w:cs="Arial"/>
          <w:sz w:val="22"/>
          <w:szCs w:val="22"/>
        </w:rPr>
      </w:pPr>
      <w:r w:rsidRPr="001E5D56">
        <w:rPr>
          <w:rFonts w:ascii="Arial" w:hAnsi="Arial" w:cs="Arial"/>
          <w:sz w:val="22"/>
          <w:szCs w:val="22"/>
        </w:rPr>
        <w:t xml:space="preserve">Runners-up </w:t>
      </w:r>
      <w:r>
        <w:rPr>
          <w:rFonts w:ascii="Arial" w:hAnsi="Arial" w:cs="Arial"/>
          <w:sz w:val="22"/>
          <w:szCs w:val="22"/>
        </w:rPr>
        <w:t>are given</w:t>
      </w:r>
      <w:r w:rsidRPr="001E5D56">
        <w:rPr>
          <w:rFonts w:ascii="Arial" w:hAnsi="Arial" w:cs="Arial"/>
          <w:sz w:val="22"/>
          <w:szCs w:val="22"/>
        </w:rPr>
        <w:t xml:space="preserve"> (</w:t>
      </w:r>
      <w:r>
        <w:rPr>
          <w:rFonts w:ascii="Arial" w:hAnsi="Arial" w:cs="Arial"/>
          <w:sz w:val="22"/>
          <w:szCs w:val="22"/>
        </w:rPr>
        <w:t>d)</w:t>
      </w:r>
      <w:r w:rsidRPr="001E5D56">
        <w:rPr>
          <w:rFonts w:ascii="Arial" w:hAnsi="Arial" w:cs="Arial"/>
          <w:sz w:val="22"/>
          <w:szCs w:val="22"/>
        </w:rPr>
        <w:t xml:space="preserve"> to </w:t>
      </w:r>
      <w:r>
        <w:rPr>
          <w:rFonts w:ascii="Arial" w:hAnsi="Arial" w:cs="Arial"/>
          <w:sz w:val="22"/>
          <w:szCs w:val="22"/>
        </w:rPr>
        <w:t>(h</w:t>
      </w:r>
      <w:r w:rsidRPr="001E5D56">
        <w:rPr>
          <w:rFonts w:ascii="Arial" w:hAnsi="Arial" w:cs="Arial"/>
          <w:sz w:val="22"/>
          <w:szCs w:val="22"/>
        </w:rPr>
        <w:t>) and possibly (</w:t>
      </w:r>
      <w:r>
        <w:rPr>
          <w:rFonts w:ascii="Arial" w:hAnsi="Arial" w:cs="Arial"/>
          <w:sz w:val="22"/>
          <w:szCs w:val="22"/>
        </w:rPr>
        <w:t>c</w:t>
      </w:r>
      <w:r w:rsidRPr="001E5D56">
        <w:rPr>
          <w:rFonts w:ascii="Arial" w:hAnsi="Arial" w:cs="Arial"/>
          <w:sz w:val="22"/>
          <w:szCs w:val="22"/>
        </w:rPr>
        <w:t>)</w:t>
      </w:r>
    </w:p>
    <w:p w:rsidR="000C2DEB" w:rsidRDefault="000C2DEB" w:rsidP="000C2DEB">
      <w:pPr>
        <w:pStyle w:val="Title"/>
        <w:jc w:val="left"/>
        <w:rPr>
          <w:rFonts w:ascii="Arial" w:hAnsi="Arial" w:cs="Arial"/>
          <w:sz w:val="22"/>
          <w:szCs w:val="22"/>
        </w:rPr>
      </w:pPr>
    </w:p>
    <w:p w:rsidR="00820C07" w:rsidRPr="001F24B2" w:rsidRDefault="000C2DEB" w:rsidP="000C2DEB">
      <w:pPr>
        <w:pStyle w:val="NormalWeb"/>
        <w:spacing w:before="0" w:after="0"/>
        <w:jc w:val="right"/>
        <w:rPr>
          <w:rFonts w:ascii="Arial" w:hAnsi="Arial" w:cs="Arial"/>
          <w:b/>
          <w:iCs/>
          <w:sz w:val="20"/>
        </w:rPr>
      </w:pPr>
      <w:r w:rsidRPr="00FD5DDA">
        <w:rPr>
          <w:rFonts w:ascii="Arial" w:hAnsi="Arial" w:cs="Arial"/>
          <w:sz w:val="16"/>
          <w:szCs w:val="22"/>
        </w:rPr>
        <w:t>BGA/05.09.2017</w:t>
      </w:r>
    </w:p>
    <w:p w:rsidR="00B63F35" w:rsidRPr="00B82499" w:rsidRDefault="00B63F35" w:rsidP="00B63F35">
      <w:pPr>
        <w:pStyle w:val="NormalWeb"/>
        <w:spacing w:before="0" w:after="0"/>
        <w:rPr>
          <w:rFonts w:ascii="Arial Narrow" w:hAnsi="Arial Narrow" w:cs="Arial"/>
          <w:iCs/>
          <w:sz w:val="20"/>
        </w:rPr>
      </w:pPr>
    </w:p>
    <w:sectPr w:rsidR="00B63F35" w:rsidRPr="00B82499" w:rsidSect="000C2DEB">
      <w:headerReference w:type="default" r:id="rId9"/>
      <w:footerReference w:type="default" r:id="rId10"/>
      <w:pgSz w:w="11906" w:h="16838" w:code="9"/>
      <w:pgMar w:top="397" w:right="1416" w:bottom="454" w:left="1418" w:header="436"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98" w:rsidRDefault="00296498">
      <w:r>
        <w:separator/>
      </w:r>
    </w:p>
  </w:endnote>
  <w:endnote w:type="continuationSeparator" w:id="0">
    <w:p w:rsidR="00296498" w:rsidRDefault="0029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65 Bold">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674"/>
      <w:gridCol w:w="1674"/>
      <w:gridCol w:w="6688"/>
    </w:tblGrid>
    <w:tr w:rsidR="00D5612A">
      <w:trPr>
        <w:jc w:val="center"/>
      </w:trPr>
      <w:tc>
        <w:tcPr>
          <w:tcW w:w="1674" w:type="dxa"/>
          <w:tcBorders>
            <w:top w:val="single" w:sz="4" w:space="0" w:color="auto"/>
          </w:tcBorders>
        </w:tcPr>
        <w:p w:rsidR="00D5612A" w:rsidRDefault="00D5612A">
          <w:pPr>
            <w:rPr>
              <w:b/>
              <w:sz w:val="16"/>
            </w:rPr>
          </w:pPr>
        </w:p>
        <w:p w:rsidR="00D5612A" w:rsidRDefault="0016088E">
          <w:pPr>
            <w:rPr>
              <w:b/>
              <w:sz w:val="16"/>
            </w:rPr>
          </w:pPr>
          <w:r>
            <w:rPr>
              <w:b/>
              <w:noProof/>
              <w:sz w:val="16"/>
              <w:lang w:eastAsia="en-GB"/>
            </w:rPr>
            <w:drawing>
              <wp:inline distT="0" distB="0" distL="0" distR="0" wp14:anchorId="7A459811" wp14:editId="5AE7B338">
                <wp:extent cx="982980" cy="655320"/>
                <wp:effectExtent l="0" t="0" r="7620" b="0"/>
                <wp:docPr id="3" name="Picture 3" descr="GF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p>
        <w:p w:rsidR="00D5612A" w:rsidRDefault="00D5612A">
          <w:pPr>
            <w:rPr>
              <w:b/>
              <w:sz w:val="16"/>
            </w:rPr>
          </w:pPr>
        </w:p>
      </w:tc>
      <w:tc>
        <w:tcPr>
          <w:tcW w:w="1674" w:type="dxa"/>
          <w:tcBorders>
            <w:top w:val="single" w:sz="4" w:space="0" w:color="auto"/>
          </w:tcBorders>
        </w:tcPr>
        <w:p w:rsidR="00D5612A" w:rsidRPr="00DC4875" w:rsidRDefault="00D5612A">
          <w:pPr>
            <w:spacing w:before="600"/>
            <w:ind w:left="-113" w:right="11"/>
            <w:rPr>
              <w:rFonts w:ascii="Arial" w:hAnsi="Arial" w:cs="Arial"/>
              <w:b/>
              <w:sz w:val="16"/>
            </w:rPr>
          </w:pPr>
          <w:r w:rsidRPr="00DC4875">
            <w:rPr>
              <w:rFonts w:ascii="Arial" w:hAnsi="Arial" w:cs="Arial"/>
              <w:b/>
              <w:sz w:val="16"/>
            </w:rPr>
            <w:t>The BGA</w:t>
          </w:r>
          <w:r w:rsidRPr="00DC4875">
            <w:rPr>
              <w:rFonts w:ascii="Arial" w:hAnsi="Arial" w:cs="Arial"/>
              <w:sz w:val="16"/>
            </w:rPr>
            <w:t xml:space="preserve"> </w:t>
          </w:r>
          <w:r w:rsidRPr="00DC4875">
            <w:rPr>
              <w:rFonts w:ascii="Arial" w:hAnsi="Arial" w:cs="Arial"/>
              <w:b/>
              <w:sz w:val="16"/>
            </w:rPr>
            <w:t>is a member of the Ground Forum</w:t>
          </w:r>
        </w:p>
      </w:tc>
      <w:tc>
        <w:tcPr>
          <w:tcW w:w="6688" w:type="dxa"/>
          <w:tcBorders>
            <w:top w:val="single" w:sz="4" w:space="0" w:color="auto"/>
          </w:tcBorders>
        </w:tcPr>
        <w:p w:rsidR="005F0F9C" w:rsidRPr="00D1491D" w:rsidRDefault="00ED75EA" w:rsidP="000C2DEB">
          <w:pPr>
            <w:spacing w:before="120"/>
            <w:ind w:left="-113" w:right="11"/>
            <w:jc w:val="right"/>
            <w:rPr>
              <w:rFonts w:ascii="Arial" w:hAnsi="Arial" w:cs="Arial"/>
              <w:sz w:val="20"/>
            </w:rPr>
          </w:pPr>
          <w:r>
            <w:rPr>
              <w:rFonts w:ascii="Arial" w:hAnsi="Arial" w:cs="Arial"/>
              <w:b/>
              <w:color w:val="315946"/>
              <w:sz w:val="18"/>
              <w:szCs w:val="18"/>
            </w:rPr>
            <w:t xml:space="preserve">Not a </w:t>
          </w:r>
          <w:r w:rsidR="001E3E53" w:rsidRPr="001E3E53">
            <w:rPr>
              <w:rFonts w:ascii="Arial" w:hAnsi="Arial" w:cs="Arial"/>
              <w:b/>
              <w:color w:val="315946"/>
              <w:sz w:val="18"/>
              <w:szCs w:val="18"/>
            </w:rPr>
            <w:t xml:space="preserve">BGA </w:t>
          </w:r>
          <w:r w:rsidR="005F0F9C" w:rsidRPr="001E3E53">
            <w:rPr>
              <w:rFonts w:ascii="Arial" w:hAnsi="Arial" w:cs="Arial"/>
              <w:b/>
              <w:color w:val="315946"/>
              <w:sz w:val="18"/>
              <w:szCs w:val="18"/>
            </w:rPr>
            <w:t>member?  Join today at</w:t>
          </w:r>
          <w:r w:rsidR="005F0F9C" w:rsidRPr="001E3E53">
            <w:rPr>
              <w:rFonts w:ascii="Arial" w:hAnsi="Arial" w:cs="Arial"/>
              <w:color w:val="315946"/>
              <w:sz w:val="18"/>
              <w:szCs w:val="18"/>
            </w:rPr>
            <w:t xml:space="preserve"> </w:t>
          </w:r>
          <w:hyperlink r:id="rId2" w:history="1">
            <w:r w:rsidR="005F0F9C" w:rsidRPr="001E3E53">
              <w:rPr>
                <w:rStyle w:val="Hyperlink"/>
                <w:rFonts w:ascii="Arial" w:hAnsi="Arial" w:cs="Arial"/>
                <w:sz w:val="18"/>
                <w:szCs w:val="18"/>
              </w:rPr>
              <w:t>http://www.britishgeotech.org.uk</w:t>
            </w:r>
          </w:hyperlink>
        </w:p>
        <w:p w:rsidR="00D5612A" w:rsidRPr="00D1491D" w:rsidRDefault="00D5612A" w:rsidP="00D5612A">
          <w:pPr>
            <w:pStyle w:val="BodyTextIndent"/>
            <w:ind w:left="0"/>
            <w:jc w:val="right"/>
            <w:rPr>
              <w:rFonts w:ascii="Arial" w:hAnsi="Arial" w:cs="Arial"/>
              <w:sz w:val="20"/>
              <w:szCs w:val="20"/>
              <w:lang w:val="en-GB"/>
            </w:rPr>
          </w:pPr>
          <w:r w:rsidRPr="00D1491D">
            <w:rPr>
              <w:rFonts w:ascii="Arial" w:hAnsi="Arial" w:cs="Arial"/>
              <w:sz w:val="20"/>
              <w:szCs w:val="20"/>
              <w:lang w:val="en-GB"/>
            </w:rPr>
            <w:t>In c</w:t>
          </w:r>
          <w:r w:rsidR="005F0F9C">
            <w:rPr>
              <w:rFonts w:ascii="Arial" w:hAnsi="Arial" w:cs="Arial"/>
              <w:sz w:val="20"/>
              <w:szCs w:val="20"/>
              <w:lang w:val="en-GB"/>
            </w:rPr>
            <w:t>ase of any query please contact BGA Co-ordinator</w:t>
          </w:r>
          <w:r w:rsidRPr="00D1491D">
            <w:rPr>
              <w:rFonts w:ascii="Arial" w:hAnsi="Arial" w:cs="Arial"/>
              <w:sz w:val="20"/>
              <w:szCs w:val="20"/>
              <w:lang w:val="en-GB"/>
            </w:rPr>
            <w:t xml:space="preserve"> </w:t>
          </w:r>
        </w:p>
        <w:p w:rsidR="005F0F9C" w:rsidRDefault="00D5612A" w:rsidP="00D5612A">
          <w:pPr>
            <w:ind w:left="-113" w:right="11"/>
            <w:jc w:val="right"/>
            <w:rPr>
              <w:rFonts w:ascii="Arial" w:hAnsi="Arial" w:cs="Arial"/>
              <w:sz w:val="20"/>
            </w:rPr>
          </w:pPr>
          <w:r w:rsidRPr="00D1491D">
            <w:rPr>
              <w:rFonts w:ascii="Arial" w:hAnsi="Arial" w:cs="Arial"/>
              <w:sz w:val="20"/>
            </w:rPr>
            <w:t xml:space="preserve">020 7665 2007 or email: </w:t>
          </w:r>
          <w:hyperlink r:id="rId3" w:history="1">
            <w:r w:rsidRPr="00D1491D">
              <w:rPr>
                <w:rStyle w:val="Hyperlink"/>
                <w:rFonts w:ascii="Arial" w:hAnsi="Arial" w:cs="Arial"/>
                <w:sz w:val="20"/>
              </w:rPr>
              <w:t>bga@britishgeotech.org.uk</w:t>
            </w:r>
          </w:hyperlink>
          <w:r w:rsidRPr="00D1491D">
            <w:rPr>
              <w:rFonts w:ascii="Arial" w:hAnsi="Arial" w:cs="Arial"/>
              <w:sz w:val="20"/>
            </w:rPr>
            <w:t xml:space="preserve">   </w:t>
          </w:r>
        </w:p>
        <w:p w:rsidR="00805DE2" w:rsidRPr="005F0F9C" w:rsidRDefault="00805DE2" w:rsidP="00881C56">
          <w:pPr>
            <w:spacing w:after="120"/>
            <w:ind w:left="-113" w:right="11"/>
            <w:jc w:val="right"/>
            <w:rPr>
              <w:b/>
              <w:color w:val="315946"/>
              <w:sz w:val="16"/>
            </w:rPr>
          </w:pPr>
          <w:r w:rsidRPr="00881C56">
            <w:rPr>
              <w:rFonts w:ascii="Arial" w:hAnsi="Arial" w:cs="Arial"/>
              <w:b/>
              <w:color w:val="315946"/>
              <w:sz w:val="18"/>
              <w:szCs w:val="18"/>
            </w:rPr>
            <w:t>Follow us @BritishGeotech</w:t>
          </w:r>
          <w:r w:rsidR="00881C56" w:rsidRPr="00881C56">
            <w:rPr>
              <w:rFonts w:ascii="Arial" w:hAnsi="Arial" w:cs="Arial"/>
              <w:b/>
              <w:color w:val="315946"/>
              <w:sz w:val="18"/>
              <w:szCs w:val="18"/>
            </w:rPr>
            <w:t xml:space="preserve"> or join us</w:t>
          </w:r>
          <w:r w:rsidR="00881C56">
            <w:rPr>
              <w:rFonts w:ascii="Arial" w:hAnsi="Arial" w:cs="Arial"/>
              <w:b/>
              <w:color w:val="315946"/>
              <w:sz w:val="18"/>
              <w:szCs w:val="18"/>
            </w:rPr>
            <w:t xml:space="preserve"> on</w:t>
          </w:r>
          <w:r w:rsidR="00881C56" w:rsidRPr="00881C56">
            <w:rPr>
              <w:rFonts w:ascii="Arial" w:hAnsi="Arial" w:cs="Arial"/>
              <w:b/>
              <w:color w:val="315946"/>
              <w:sz w:val="18"/>
              <w:szCs w:val="18"/>
            </w:rPr>
            <w:t xml:space="preserve"> LinkedIn</w:t>
          </w:r>
          <w:r w:rsidR="00881C56">
            <w:rPr>
              <w:rFonts w:ascii="Arial" w:hAnsi="Arial" w:cs="Arial"/>
              <w:b/>
              <w:color w:val="315946"/>
              <w:sz w:val="20"/>
            </w:rPr>
            <w:t xml:space="preserve"> </w:t>
          </w:r>
          <w:r w:rsidR="00881C56">
            <w:rPr>
              <w:rFonts w:ascii="Arial Narrow" w:hAnsi="Arial Narrow"/>
              <w:sz w:val="20"/>
            </w:rPr>
            <w:t xml:space="preserve">: </w:t>
          </w:r>
          <w:hyperlink r:id="rId4" w:history="1">
            <w:r w:rsidR="00881C56">
              <w:rPr>
                <w:rStyle w:val="Hyperlink"/>
                <w:rFonts w:ascii="Arial Narrow" w:hAnsi="Arial Narrow"/>
                <w:sz w:val="20"/>
              </w:rPr>
              <w:t>http://www.linkedin.com/groups?gid=5061912</w:t>
            </w:r>
          </w:hyperlink>
        </w:p>
      </w:tc>
    </w:tr>
  </w:tbl>
  <w:p w:rsidR="00D5612A" w:rsidRDefault="00D5612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98" w:rsidRDefault="00296498">
      <w:r>
        <w:separator/>
      </w:r>
    </w:p>
  </w:footnote>
  <w:footnote w:type="continuationSeparator" w:id="0">
    <w:p w:rsidR="00296498" w:rsidRDefault="0029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3260"/>
      <w:gridCol w:w="2839"/>
      <w:gridCol w:w="3189"/>
    </w:tblGrid>
    <w:tr w:rsidR="00EE692C" w:rsidTr="00EE692C">
      <w:trPr>
        <w:trHeight w:val="1850"/>
      </w:trPr>
      <w:tc>
        <w:tcPr>
          <w:tcW w:w="3285" w:type="dxa"/>
          <w:shd w:val="clear" w:color="auto" w:fill="auto"/>
        </w:tcPr>
        <w:p w:rsidR="00EE692C" w:rsidRDefault="00EE692C" w:rsidP="0017514B">
          <w:pPr>
            <w:pStyle w:val="Header"/>
            <w:tabs>
              <w:tab w:val="clear" w:pos="4153"/>
              <w:tab w:val="clear" w:pos="8306"/>
              <w:tab w:val="left" w:pos="4060"/>
            </w:tabs>
            <w:jc w:val="center"/>
          </w:pPr>
          <w:r>
            <w:rPr>
              <w:noProof/>
              <w:lang w:eastAsia="en-GB"/>
            </w:rPr>
            <w:drawing>
              <wp:inline distT="0" distB="0" distL="0" distR="0" wp14:anchorId="02189929" wp14:editId="04B8753E">
                <wp:extent cx="1836420" cy="1082040"/>
                <wp:effectExtent l="0" t="0" r="0" b="3810"/>
                <wp:docPr id="8" name="Picture 8" descr="bgalogo2-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alogo2-co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1082040"/>
                        </a:xfrm>
                        <a:prstGeom prst="rect">
                          <a:avLst/>
                        </a:prstGeom>
                        <a:noFill/>
                        <a:ln>
                          <a:noFill/>
                        </a:ln>
                      </pic:spPr>
                    </pic:pic>
                  </a:graphicData>
                </a:graphic>
              </wp:inline>
            </w:drawing>
          </w:r>
        </w:p>
      </w:tc>
      <w:tc>
        <w:tcPr>
          <w:tcW w:w="3285" w:type="dxa"/>
          <w:shd w:val="clear" w:color="auto" w:fill="auto"/>
        </w:tcPr>
        <w:p w:rsidR="00EE692C" w:rsidRDefault="00EE692C" w:rsidP="0017514B">
          <w:pPr>
            <w:pStyle w:val="Header"/>
            <w:jc w:val="center"/>
          </w:pPr>
        </w:p>
      </w:tc>
      <w:tc>
        <w:tcPr>
          <w:tcW w:w="3285" w:type="dxa"/>
          <w:shd w:val="clear" w:color="auto" w:fill="auto"/>
        </w:tcPr>
        <w:p w:rsidR="00EE692C" w:rsidRDefault="00EE692C" w:rsidP="0017514B">
          <w:pPr>
            <w:pStyle w:val="Header"/>
            <w:jc w:val="center"/>
          </w:pPr>
          <w:r>
            <w:rPr>
              <w:noProof/>
              <w:lang w:eastAsia="en-GB"/>
            </w:rPr>
            <w:drawing>
              <wp:inline distT="0" distB="0" distL="0" distR="0" wp14:anchorId="3376799C" wp14:editId="632414FA">
                <wp:extent cx="1531620" cy="975360"/>
                <wp:effectExtent l="0" t="0" r="0" b="0"/>
                <wp:docPr id="9" name="Picture 9" descr="ice black 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e black descrip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1620" cy="975360"/>
                        </a:xfrm>
                        <a:prstGeom prst="rect">
                          <a:avLst/>
                        </a:prstGeom>
                        <a:noFill/>
                        <a:ln>
                          <a:noFill/>
                        </a:ln>
                      </pic:spPr>
                    </pic:pic>
                  </a:graphicData>
                </a:graphic>
              </wp:inline>
            </w:drawing>
          </w:r>
        </w:p>
      </w:tc>
    </w:tr>
  </w:tbl>
  <w:p w:rsidR="00D5612A" w:rsidRPr="0025287F" w:rsidRDefault="00D5612A" w:rsidP="0025287F">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5824"/>
    <w:multiLevelType w:val="hybridMultilevel"/>
    <w:tmpl w:val="5A60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A3EFE"/>
    <w:multiLevelType w:val="hybridMultilevel"/>
    <w:tmpl w:val="89DA1822"/>
    <w:lvl w:ilvl="0" w:tplc="C88AEB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35827E3E"/>
    <w:multiLevelType w:val="hybridMultilevel"/>
    <w:tmpl w:val="A8A426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4E034F"/>
    <w:multiLevelType w:val="hybridMultilevel"/>
    <w:tmpl w:val="4C54A0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7F"/>
    <w:rsid w:val="00057013"/>
    <w:rsid w:val="00097389"/>
    <w:rsid w:val="000A52AA"/>
    <w:rsid w:val="000C2DEB"/>
    <w:rsid w:val="0016088E"/>
    <w:rsid w:val="0017514B"/>
    <w:rsid w:val="001A174A"/>
    <w:rsid w:val="001E3E53"/>
    <w:rsid w:val="001E6D09"/>
    <w:rsid w:val="001F24B2"/>
    <w:rsid w:val="00251910"/>
    <w:rsid w:val="0025287F"/>
    <w:rsid w:val="00296498"/>
    <w:rsid w:val="00331303"/>
    <w:rsid w:val="00351001"/>
    <w:rsid w:val="003C18E7"/>
    <w:rsid w:val="004373EF"/>
    <w:rsid w:val="004D33EE"/>
    <w:rsid w:val="005179F1"/>
    <w:rsid w:val="005C4869"/>
    <w:rsid w:val="005F0F9C"/>
    <w:rsid w:val="0062189A"/>
    <w:rsid w:val="00663CC9"/>
    <w:rsid w:val="00776210"/>
    <w:rsid w:val="00786628"/>
    <w:rsid w:val="007955A7"/>
    <w:rsid w:val="007A1F76"/>
    <w:rsid w:val="007B756F"/>
    <w:rsid w:val="00805DE2"/>
    <w:rsid w:val="00820C07"/>
    <w:rsid w:val="00875C37"/>
    <w:rsid w:val="00881C56"/>
    <w:rsid w:val="00A246DA"/>
    <w:rsid w:val="00A8512F"/>
    <w:rsid w:val="00AD79A0"/>
    <w:rsid w:val="00B1721A"/>
    <w:rsid w:val="00B63F35"/>
    <w:rsid w:val="00B74694"/>
    <w:rsid w:val="00B82499"/>
    <w:rsid w:val="00B949DE"/>
    <w:rsid w:val="00BA35F1"/>
    <w:rsid w:val="00BE5E8B"/>
    <w:rsid w:val="00C444D1"/>
    <w:rsid w:val="00CD550B"/>
    <w:rsid w:val="00D1491D"/>
    <w:rsid w:val="00D5612A"/>
    <w:rsid w:val="00D6582E"/>
    <w:rsid w:val="00D85521"/>
    <w:rsid w:val="00D9569B"/>
    <w:rsid w:val="00DC4875"/>
    <w:rsid w:val="00E15B57"/>
    <w:rsid w:val="00E211BE"/>
    <w:rsid w:val="00E25037"/>
    <w:rsid w:val="00ED75EA"/>
    <w:rsid w:val="00EE692C"/>
    <w:rsid w:val="00FA7D09"/>
    <w:rsid w:val="00FD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tabs>
        <w:tab w:val="left" w:pos="4200"/>
      </w:tabs>
      <w:ind w:left="720" w:firstLine="720"/>
      <w:outlineLvl w:val="0"/>
    </w:pPr>
    <w:rPr>
      <w:sz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ind w:right="612"/>
      <w:outlineLvl w:val="2"/>
    </w:pPr>
    <w:rPr>
      <w:b/>
      <w:sz w:val="16"/>
    </w:rPr>
  </w:style>
  <w:style w:type="paragraph" w:styleId="Heading7">
    <w:name w:val="heading 7"/>
    <w:basedOn w:val="Normal"/>
    <w:next w:val="Normal"/>
    <w:qFormat/>
    <w:pPr>
      <w:keepNext/>
      <w:overflowPunct/>
      <w:autoSpaceDE/>
      <w:autoSpaceDN/>
      <w:adjustRightInd/>
      <w:jc w:val="center"/>
      <w:textAlignment w:val="auto"/>
      <w:outlineLvl w:val="6"/>
    </w:pPr>
    <w:rPr>
      <w:rFonts w:ascii="Arial" w:hAnsi="Arial" w:cs="Arial"/>
      <w:b/>
      <w:bCs/>
      <w:sz w:val="40"/>
      <w:szCs w:val="40"/>
    </w:rPr>
  </w:style>
  <w:style w:type="paragraph" w:styleId="Heading8">
    <w:name w:val="heading 8"/>
    <w:basedOn w:val="Normal"/>
    <w:next w:val="Normal"/>
    <w:qFormat/>
    <w:pPr>
      <w:keepNext/>
      <w:overflowPunct/>
      <w:autoSpaceDE/>
      <w:autoSpaceDN/>
      <w:adjustRightInd/>
      <w:jc w:val="center"/>
      <w:textAlignment w:val="auto"/>
      <w:outlineLvl w:val="7"/>
    </w:pPr>
    <w:rPr>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overflowPunct/>
      <w:autoSpaceDE/>
      <w:autoSpaceDN/>
      <w:adjustRightInd/>
      <w:jc w:val="center"/>
      <w:textAlignment w:val="auto"/>
    </w:pPr>
    <w:rPr>
      <w:b/>
      <w:bCs/>
      <w:sz w:val="60"/>
      <w:szCs w:val="60"/>
    </w:rPr>
  </w:style>
  <w:style w:type="paragraph" w:styleId="BodyTextIndent">
    <w:name w:val="Body Text Indent"/>
    <w:basedOn w:val="Normal"/>
    <w:pPr>
      <w:overflowPunct/>
      <w:autoSpaceDE/>
      <w:autoSpaceDN/>
      <w:adjustRightInd/>
      <w:ind w:left="1003"/>
      <w:jc w:val="both"/>
      <w:textAlignment w:val="auto"/>
    </w:pPr>
    <w:rPr>
      <w:szCs w:val="24"/>
      <w:lang w:val="en-US"/>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FollowedHyperlink">
    <w:name w:val="FollowedHyperlink"/>
    <w:rPr>
      <w:color w:val="800080"/>
      <w:u w:val="single"/>
    </w:rPr>
  </w:style>
  <w:style w:type="paragraph" w:styleId="NormalWeb">
    <w:name w:val="Normal (Web)"/>
    <w:basedOn w:val="Normal"/>
    <w:uiPriority w:val="99"/>
    <w:pPr>
      <w:overflowPunct/>
      <w:autoSpaceDE/>
      <w:autoSpaceDN/>
      <w:adjustRightInd/>
      <w:spacing w:before="100" w:after="100"/>
      <w:textAlignment w:val="auto"/>
    </w:pPr>
    <w:rPr>
      <w:color w:val="000000"/>
    </w:rPr>
  </w:style>
  <w:style w:type="paragraph" w:customStyle="1" w:styleId="blue">
    <w:name w:val="blue"/>
    <w:basedOn w:val="Normal"/>
    <w:pPr>
      <w:overflowPunct/>
      <w:autoSpaceDE/>
      <w:autoSpaceDN/>
      <w:adjustRightInd/>
      <w:spacing w:before="100" w:after="100"/>
      <w:textAlignment w:val="auto"/>
    </w:pPr>
    <w:rPr>
      <w:rFonts w:ascii="Arial" w:hAnsi="Arial"/>
      <w:color w:val="000080"/>
      <w:sz w:val="20"/>
    </w:rPr>
  </w:style>
  <w:style w:type="table" w:styleId="TableGrid">
    <w:name w:val="Table Grid"/>
    <w:basedOn w:val="TableNormal"/>
    <w:rsid w:val="002528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1491D"/>
    <w:rPr>
      <w:sz w:val="24"/>
      <w:lang w:eastAsia="en-US"/>
    </w:rPr>
  </w:style>
  <w:style w:type="character" w:customStyle="1" w:styleId="HeaderChar">
    <w:name w:val="Header Char"/>
    <w:link w:val="Header"/>
    <w:uiPriority w:val="99"/>
    <w:rsid w:val="0062189A"/>
    <w:rPr>
      <w:sz w:val="24"/>
      <w:lang w:eastAsia="en-US"/>
    </w:rPr>
  </w:style>
  <w:style w:type="paragraph" w:styleId="BalloonText">
    <w:name w:val="Balloon Text"/>
    <w:basedOn w:val="Normal"/>
    <w:link w:val="BalloonTextChar"/>
    <w:rsid w:val="00786628"/>
    <w:rPr>
      <w:rFonts w:ascii="Tahoma" w:hAnsi="Tahoma" w:cs="Tahoma"/>
      <w:sz w:val="16"/>
      <w:szCs w:val="16"/>
    </w:rPr>
  </w:style>
  <w:style w:type="character" w:customStyle="1" w:styleId="BalloonTextChar">
    <w:name w:val="Balloon Text Char"/>
    <w:link w:val="BalloonText"/>
    <w:rsid w:val="00786628"/>
    <w:rPr>
      <w:rFonts w:ascii="Tahoma" w:hAnsi="Tahoma" w:cs="Tahoma"/>
      <w:sz w:val="16"/>
      <w:szCs w:val="16"/>
      <w:lang w:eastAsia="en-US"/>
    </w:rPr>
  </w:style>
  <w:style w:type="paragraph" w:customStyle="1" w:styleId="Default">
    <w:name w:val="Default"/>
    <w:rsid w:val="0017514B"/>
    <w:pPr>
      <w:autoSpaceDE w:val="0"/>
      <w:autoSpaceDN w:val="0"/>
      <w:adjustRightInd w:val="0"/>
    </w:pPr>
    <w:rPr>
      <w:rFonts w:eastAsiaTheme="minorHAnsi"/>
      <w:color w:val="000000"/>
      <w:sz w:val="24"/>
      <w:szCs w:val="24"/>
      <w:lang w:eastAsia="en-US"/>
    </w:rPr>
  </w:style>
  <w:style w:type="character" w:styleId="Strong">
    <w:name w:val="Strong"/>
    <w:basedOn w:val="DefaultParagraphFont"/>
    <w:qFormat/>
    <w:rsid w:val="00875C37"/>
    <w:rPr>
      <w:b/>
      <w:bCs/>
    </w:rPr>
  </w:style>
  <w:style w:type="character" w:customStyle="1" w:styleId="BodyTextChar">
    <w:name w:val="Body Text Char"/>
    <w:basedOn w:val="DefaultParagraphFont"/>
    <w:link w:val="BodyText"/>
    <w:rsid w:val="000C2DEB"/>
    <w:rPr>
      <w:b/>
      <w:bCs/>
      <w:sz w:val="60"/>
      <w:szCs w:val="60"/>
      <w:lang w:eastAsia="en-US"/>
    </w:rPr>
  </w:style>
  <w:style w:type="paragraph" w:styleId="Title">
    <w:name w:val="Title"/>
    <w:basedOn w:val="Normal"/>
    <w:link w:val="TitleChar"/>
    <w:uiPriority w:val="99"/>
    <w:qFormat/>
    <w:rsid w:val="000C2DEB"/>
    <w:pPr>
      <w:overflowPunct/>
      <w:autoSpaceDE/>
      <w:autoSpaceDN/>
      <w:adjustRightInd/>
      <w:jc w:val="center"/>
      <w:textAlignment w:val="auto"/>
    </w:pPr>
    <w:rPr>
      <w:rFonts w:ascii="Univers 65 Bold" w:eastAsia="SimSun" w:hAnsi="Univers 65 Bold" w:cs="Univers 65 Bold"/>
      <w:szCs w:val="24"/>
    </w:rPr>
  </w:style>
  <w:style w:type="character" w:customStyle="1" w:styleId="TitleChar">
    <w:name w:val="Title Char"/>
    <w:basedOn w:val="DefaultParagraphFont"/>
    <w:link w:val="Title"/>
    <w:uiPriority w:val="99"/>
    <w:rsid w:val="000C2DEB"/>
    <w:rPr>
      <w:rFonts w:ascii="Univers 65 Bold" w:eastAsia="SimSun" w:hAnsi="Univers 65 Bold" w:cs="Univers 65 Bold"/>
      <w:sz w:val="24"/>
      <w:szCs w:val="24"/>
      <w:lang w:eastAsia="en-US"/>
    </w:rPr>
  </w:style>
  <w:style w:type="paragraph" w:styleId="ListParagraph">
    <w:name w:val="List Paragraph"/>
    <w:basedOn w:val="Normal"/>
    <w:uiPriority w:val="34"/>
    <w:qFormat/>
    <w:rsid w:val="000C2DEB"/>
    <w:pPr>
      <w:ind w:left="720"/>
      <w:contextualSpacing/>
    </w:pPr>
    <w:rPr>
      <w:rFonts w:eastAsia="SimSu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tabs>
        <w:tab w:val="left" w:pos="4200"/>
      </w:tabs>
      <w:ind w:left="720" w:firstLine="720"/>
      <w:outlineLvl w:val="0"/>
    </w:pPr>
    <w:rPr>
      <w:sz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ind w:right="612"/>
      <w:outlineLvl w:val="2"/>
    </w:pPr>
    <w:rPr>
      <w:b/>
      <w:sz w:val="16"/>
    </w:rPr>
  </w:style>
  <w:style w:type="paragraph" w:styleId="Heading7">
    <w:name w:val="heading 7"/>
    <w:basedOn w:val="Normal"/>
    <w:next w:val="Normal"/>
    <w:qFormat/>
    <w:pPr>
      <w:keepNext/>
      <w:overflowPunct/>
      <w:autoSpaceDE/>
      <w:autoSpaceDN/>
      <w:adjustRightInd/>
      <w:jc w:val="center"/>
      <w:textAlignment w:val="auto"/>
      <w:outlineLvl w:val="6"/>
    </w:pPr>
    <w:rPr>
      <w:rFonts w:ascii="Arial" w:hAnsi="Arial" w:cs="Arial"/>
      <w:b/>
      <w:bCs/>
      <w:sz w:val="40"/>
      <w:szCs w:val="40"/>
    </w:rPr>
  </w:style>
  <w:style w:type="paragraph" w:styleId="Heading8">
    <w:name w:val="heading 8"/>
    <w:basedOn w:val="Normal"/>
    <w:next w:val="Normal"/>
    <w:qFormat/>
    <w:pPr>
      <w:keepNext/>
      <w:overflowPunct/>
      <w:autoSpaceDE/>
      <w:autoSpaceDN/>
      <w:adjustRightInd/>
      <w:jc w:val="center"/>
      <w:textAlignment w:val="auto"/>
      <w:outlineLvl w:val="7"/>
    </w:pPr>
    <w:rPr>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overflowPunct/>
      <w:autoSpaceDE/>
      <w:autoSpaceDN/>
      <w:adjustRightInd/>
      <w:jc w:val="center"/>
      <w:textAlignment w:val="auto"/>
    </w:pPr>
    <w:rPr>
      <w:b/>
      <w:bCs/>
      <w:sz w:val="60"/>
      <w:szCs w:val="60"/>
    </w:rPr>
  </w:style>
  <w:style w:type="paragraph" w:styleId="BodyTextIndent">
    <w:name w:val="Body Text Indent"/>
    <w:basedOn w:val="Normal"/>
    <w:pPr>
      <w:overflowPunct/>
      <w:autoSpaceDE/>
      <w:autoSpaceDN/>
      <w:adjustRightInd/>
      <w:ind w:left="1003"/>
      <w:jc w:val="both"/>
      <w:textAlignment w:val="auto"/>
    </w:pPr>
    <w:rPr>
      <w:szCs w:val="24"/>
      <w:lang w:val="en-US"/>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FollowedHyperlink">
    <w:name w:val="FollowedHyperlink"/>
    <w:rPr>
      <w:color w:val="800080"/>
      <w:u w:val="single"/>
    </w:rPr>
  </w:style>
  <w:style w:type="paragraph" w:styleId="NormalWeb">
    <w:name w:val="Normal (Web)"/>
    <w:basedOn w:val="Normal"/>
    <w:uiPriority w:val="99"/>
    <w:pPr>
      <w:overflowPunct/>
      <w:autoSpaceDE/>
      <w:autoSpaceDN/>
      <w:adjustRightInd/>
      <w:spacing w:before="100" w:after="100"/>
      <w:textAlignment w:val="auto"/>
    </w:pPr>
    <w:rPr>
      <w:color w:val="000000"/>
    </w:rPr>
  </w:style>
  <w:style w:type="paragraph" w:customStyle="1" w:styleId="blue">
    <w:name w:val="blue"/>
    <w:basedOn w:val="Normal"/>
    <w:pPr>
      <w:overflowPunct/>
      <w:autoSpaceDE/>
      <w:autoSpaceDN/>
      <w:adjustRightInd/>
      <w:spacing w:before="100" w:after="100"/>
      <w:textAlignment w:val="auto"/>
    </w:pPr>
    <w:rPr>
      <w:rFonts w:ascii="Arial" w:hAnsi="Arial"/>
      <w:color w:val="000080"/>
      <w:sz w:val="20"/>
    </w:rPr>
  </w:style>
  <w:style w:type="table" w:styleId="TableGrid">
    <w:name w:val="Table Grid"/>
    <w:basedOn w:val="TableNormal"/>
    <w:rsid w:val="002528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1491D"/>
    <w:rPr>
      <w:sz w:val="24"/>
      <w:lang w:eastAsia="en-US"/>
    </w:rPr>
  </w:style>
  <w:style w:type="character" w:customStyle="1" w:styleId="HeaderChar">
    <w:name w:val="Header Char"/>
    <w:link w:val="Header"/>
    <w:uiPriority w:val="99"/>
    <w:rsid w:val="0062189A"/>
    <w:rPr>
      <w:sz w:val="24"/>
      <w:lang w:eastAsia="en-US"/>
    </w:rPr>
  </w:style>
  <w:style w:type="paragraph" w:styleId="BalloonText">
    <w:name w:val="Balloon Text"/>
    <w:basedOn w:val="Normal"/>
    <w:link w:val="BalloonTextChar"/>
    <w:rsid w:val="00786628"/>
    <w:rPr>
      <w:rFonts w:ascii="Tahoma" w:hAnsi="Tahoma" w:cs="Tahoma"/>
      <w:sz w:val="16"/>
      <w:szCs w:val="16"/>
    </w:rPr>
  </w:style>
  <w:style w:type="character" w:customStyle="1" w:styleId="BalloonTextChar">
    <w:name w:val="Balloon Text Char"/>
    <w:link w:val="BalloonText"/>
    <w:rsid w:val="00786628"/>
    <w:rPr>
      <w:rFonts w:ascii="Tahoma" w:hAnsi="Tahoma" w:cs="Tahoma"/>
      <w:sz w:val="16"/>
      <w:szCs w:val="16"/>
      <w:lang w:eastAsia="en-US"/>
    </w:rPr>
  </w:style>
  <w:style w:type="paragraph" w:customStyle="1" w:styleId="Default">
    <w:name w:val="Default"/>
    <w:rsid w:val="0017514B"/>
    <w:pPr>
      <w:autoSpaceDE w:val="0"/>
      <w:autoSpaceDN w:val="0"/>
      <w:adjustRightInd w:val="0"/>
    </w:pPr>
    <w:rPr>
      <w:rFonts w:eastAsiaTheme="minorHAnsi"/>
      <w:color w:val="000000"/>
      <w:sz w:val="24"/>
      <w:szCs w:val="24"/>
      <w:lang w:eastAsia="en-US"/>
    </w:rPr>
  </w:style>
  <w:style w:type="character" w:styleId="Strong">
    <w:name w:val="Strong"/>
    <w:basedOn w:val="DefaultParagraphFont"/>
    <w:qFormat/>
    <w:rsid w:val="00875C37"/>
    <w:rPr>
      <w:b/>
      <w:bCs/>
    </w:rPr>
  </w:style>
  <w:style w:type="character" w:customStyle="1" w:styleId="BodyTextChar">
    <w:name w:val="Body Text Char"/>
    <w:basedOn w:val="DefaultParagraphFont"/>
    <w:link w:val="BodyText"/>
    <w:rsid w:val="000C2DEB"/>
    <w:rPr>
      <w:b/>
      <w:bCs/>
      <w:sz w:val="60"/>
      <w:szCs w:val="60"/>
      <w:lang w:eastAsia="en-US"/>
    </w:rPr>
  </w:style>
  <w:style w:type="paragraph" w:styleId="Title">
    <w:name w:val="Title"/>
    <w:basedOn w:val="Normal"/>
    <w:link w:val="TitleChar"/>
    <w:uiPriority w:val="99"/>
    <w:qFormat/>
    <w:rsid w:val="000C2DEB"/>
    <w:pPr>
      <w:overflowPunct/>
      <w:autoSpaceDE/>
      <w:autoSpaceDN/>
      <w:adjustRightInd/>
      <w:jc w:val="center"/>
      <w:textAlignment w:val="auto"/>
    </w:pPr>
    <w:rPr>
      <w:rFonts w:ascii="Univers 65 Bold" w:eastAsia="SimSun" w:hAnsi="Univers 65 Bold" w:cs="Univers 65 Bold"/>
      <w:szCs w:val="24"/>
    </w:rPr>
  </w:style>
  <w:style w:type="character" w:customStyle="1" w:styleId="TitleChar">
    <w:name w:val="Title Char"/>
    <w:basedOn w:val="DefaultParagraphFont"/>
    <w:link w:val="Title"/>
    <w:uiPriority w:val="99"/>
    <w:rsid w:val="000C2DEB"/>
    <w:rPr>
      <w:rFonts w:ascii="Univers 65 Bold" w:eastAsia="SimSun" w:hAnsi="Univers 65 Bold" w:cs="Univers 65 Bold"/>
      <w:sz w:val="24"/>
      <w:szCs w:val="24"/>
      <w:lang w:eastAsia="en-US"/>
    </w:rPr>
  </w:style>
  <w:style w:type="paragraph" w:styleId="ListParagraph">
    <w:name w:val="List Paragraph"/>
    <w:basedOn w:val="Normal"/>
    <w:uiPriority w:val="34"/>
    <w:qFormat/>
    <w:rsid w:val="000C2DEB"/>
    <w:pPr>
      <w:ind w:left="720"/>
      <w:contextualSpacing/>
    </w:pPr>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3923">
      <w:bodyDiv w:val="1"/>
      <w:marLeft w:val="0"/>
      <w:marRight w:val="0"/>
      <w:marTop w:val="0"/>
      <w:marBottom w:val="0"/>
      <w:divBdr>
        <w:top w:val="none" w:sz="0" w:space="0" w:color="auto"/>
        <w:left w:val="none" w:sz="0" w:space="0" w:color="auto"/>
        <w:bottom w:val="none" w:sz="0" w:space="0" w:color="auto"/>
        <w:right w:val="none" w:sz="0" w:space="0" w:color="auto"/>
      </w:divBdr>
    </w:div>
    <w:div w:id="10440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ga@britishgeotech.org.uk" TargetMode="External"/><Relationship Id="rId2" Type="http://schemas.openxmlformats.org/officeDocument/2006/relationships/hyperlink" Target="http://www.britishgeotech.org.uk" TargetMode="External"/><Relationship Id="rId1" Type="http://schemas.openxmlformats.org/officeDocument/2006/relationships/image" Target="media/image3.jpeg"/><Relationship Id="rId4" Type="http://schemas.openxmlformats.org/officeDocument/2006/relationships/hyperlink" Target="http://www.linkedin.com/groups?gid=50619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33D9-404E-46FE-AB86-DC2C4121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3775</Characters>
  <Application>Microsoft Office Word</Application>
  <DocSecurity>6</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Institution of Civil Engineers</Company>
  <LinksUpToDate>false</LinksUpToDate>
  <CharactersWithSpaces>4506</CharactersWithSpaces>
  <SharedDoc>false</SharedDoc>
  <HLinks>
    <vt:vector size="18" baseType="variant">
      <vt:variant>
        <vt:i4>3407989</vt:i4>
      </vt:variant>
      <vt:variant>
        <vt:i4>6</vt:i4>
      </vt:variant>
      <vt:variant>
        <vt:i4>0</vt:i4>
      </vt:variant>
      <vt:variant>
        <vt:i4>5</vt:i4>
      </vt:variant>
      <vt:variant>
        <vt:lpwstr>http://www.linkedin.com/groups?gid=5061912</vt:lpwstr>
      </vt:variant>
      <vt:variant>
        <vt:lpwstr/>
      </vt:variant>
      <vt:variant>
        <vt:i4>96</vt:i4>
      </vt:variant>
      <vt:variant>
        <vt:i4>3</vt:i4>
      </vt:variant>
      <vt:variant>
        <vt:i4>0</vt:i4>
      </vt:variant>
      <vt:variant>
        <vt:i4>5</vt:i4>
      </vt:variant>
      <vt:variant>
        <vt:lpwstr>mailto:bga@britishgeotech.org.uk</vt:lpwstr>
      </vt:variant>
      <vt:variant>
        <vt:lpwstr/>
      </vt:variant>
      <vt:variant>
        <vt:i4>4849757</vt:i4>
      </vt:variant>
      <vt:variant>
        <vt:i4>0</vt:i4>
      </vt:variant>
      <vt:variant>
        <vt:i4>0</vt:i4>
      </vt:variant>
      <vt:variant>
        <vt:i4>5</vt:i4>
      </vt:variant>
      <vt:variant>
        <vt:lpwstr>http://www.britishgeotech.org.uk/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Dalgety</dc:creator>
  <cp:lastModifiedBy>Shelagh Fleming</cp:lastModifiedBy>
  <cp:revision>2</cp:revision>
  <cp:lastPrinted>2013-09-03T11:28:00Z</cp:lastPrinted>
  <dcterms:created xsi:type="dcterms:W3CDTF">2017-09-06T09:56:00Z</dcterms:created>
  <dcterms:modified xsi:type="dcterms:W3CDTF">2017-09-06T09:56:00Z</dcterms:modified>
</cp:coreProperties>
</file>